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D267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D267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1.153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5B2FCC">
        <w:rPr>
          <w:rFonts w:ascii="Arial" w:hAnsi="Arial" w:cs="Arial"/>
          <w:b/>
          <w:bCs/>
        </w:rPr>
        <w:t>13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5B2FCC">
        <w:rPr>
          <w:rFonts w:ascii="Arial" w:hAnsi="Arial" w:cs="Arial"/>
          <w:b/>
          <w:bCs/>
        </w:rPr>
        <w:t>JANEIRO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079A1">
        <w:rPr>
          <w:rFonts w:ascii="Arial" w:hAnsi="Arial" w:cs="Arial"/>
          <w:bCs/>
          <w:sz w:val="24"/>
          <w:szCs w:val="24"/>
        </w:rPr>
        <w:t>MADALENA CERESE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2025-02-19T13:31:00Z</dcterms:created>
  <dcterms:modified xsi:type="dcterms:W3CDTF">2025-02-19T13:31:00Z</dcterms:modified>
</cp:coreProperties>
</file>